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139" w:rsidRPr="003D35FC" w:rsidRDefault="00083F41" w:rsidP="003D35FC">
      <w:pPr>
        <w:pStyle w:val="SegoeH1"/>
        <w:numPr>
          <w:ilvl w:val="0"/>
          <w:numId w:val="11"/>
        </w:numPr>
        <w:spacing w:before="120"/>
        <w:rPr>
          <w:sz w:val="32"/>
          <w:szCs w:val="32"/>
        </w:rPr>
      </w:pPr>
      <w:r w:rsidRPr="003D35FC">
        <w:rPr>
          <w:sz w:val="32"/>
          <w:szCs w:val="32"/>
        </w:rPr>
        <w:t>General</w:t>
      </w:r>
    </w:p>
    <w:p w:rsidR="003D35FC" w:rsidRDefault="00014C1B" w:rsidP="003D35FC">
      <w:pPr>
        <w:pStyle w:val="SegoeMainText"/>
        <w:numPr>
          <w:ilvl w:val="1"/>
          <w:numId w:val="11"/>
        </w:numPr>
      </w:pPr>
      <w:r w:rsidRPr="00014C1B">
        <w:t>All indicators furnish</w:t>
      </w:r>
      <w:r w:rsidR="00CE0E61">
        <w:t>ed shall be manufactured by a re</w:t>
      </w:r>
      <w:r w:rsidRPr="00014C1B">
        <w:t>gistered ISO</w:t>
      </w:r>
      <w:r w:rsidR="003D35FC">
        <w:t xml:space="preserve"> 9001 quality standard facility</w:t>
      </w:r>
      <w:r w:rsidRPr="00014C1B">
        <w:t xml:space="preserve"> </w:t>
      </w:r>
    </w:p>
    <w:p w:rsidR="003D35FC" w:rsidRDefault="00014C1B" w:rsidP="003D35FC">
      <w:pPr>
        <w:pStyle w:val="SegoeMainText"/>
        <w:numPr>
          <w:ilvl w:val="1"/>
          <w:numId w:val="11"/>
        </w:numPr>
      </w:pPr>
      <w:r w:rsidRPr="00014C1B">
        <w:t>All indicators ar</w:t>
      </w:r>
      <w:r w:rsidR="003D35FC">
        <w:t>e to be manufactured in the USA</w:t>
      </w:r>
      <w:r w:rsidRPr="00014C1B">
        <w:t xml:space="preserve"> 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Indicators supplied shall be from a US based company that has manufactured indicators for at least ten (10) years and who distributes all types and flow transmitters as in</w:t>
      </w:r>
      <w:r w:rsidR="003D35FC">
        <w:t>dicated in these specifications</w:t>
      </w:r>
      <w:r w:rsidRPr="00014C1B">
        <w:t xml:space="preserve"> </w:t>
      </w:r>
    </w:p>
    <w:p w:rsidR="00014C1B" w:rsidRPr="003D35FC" w:rsidRDefault="00B4229D" w:rsidP="003D35FC">
      <w:pPr>
        <w:pStyle w:val="SegoeH1"/>
        <w:numPr>
          <w:ilvl w:val="0"/>
          <w:numId w:val="11"/>
        </w:numPr>
        <w:spacing w:before="120"/>
        <w:rPr>
          <w:sz w:val="32"/>
          <w:szCs w:val="32"/>
        </w:rPr>
      </w:pPr>
      <w:r w:rsidRPr="003D35FC">
        <w:rPr>
          <w:sz w:val="32"/>
          <w:szCs w:val="32"/>
        </w:rPr>
        <w:t>Type</w:t>
      </w:r>
      <w:bookmarkStart w:id="0" w:name="_GoBack"/>
      <w:bookmarkEnd w:id="0"/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Indicator</w:t>
      </w:r>
      <w:r w:rsidR="003D35FC">
        <w:t>s shall be of the digital type</w:t>
      </w:r>
    </w:p>
    <w:p w:rsidR="00014C1B" w:rsidRPr="003D35FC" w:rsidRDefault="00B4229D" w:rsidP="003D35FC">
      <w:pPr>
        <w:pStyle w:val="SegoeH1"/>
        <w:numPr>
          <w:ilvl w:val="0"/>
          <w:numId w:val="11"/>
        </w:numPr>
        <w:spacing w:before="120"/>
        <w:rPr>
          <w:sz w:val="32"/>
          <w:szCs w:val="32"/>
        </w:rPr>
      </w:pPr>
      <w:r w:rsidRPr="003D35FC">
        <w:rPr>
          <w:sz w:val="32"/>
          <w:szCs w:val="32"/>
        </w:rPr>
        <w:t>Capacity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The capacity of the indicators, in terms of normal operations, shall provide rate, total</w:t>
      </w:r>
      <w:r w:rsidR="00371A94">
        <w:t>,</w:t>
      </w:r>
      <w:r w:rsidR="003D35FC">
        <w:t xml:space="preserve"> and pulse output at a minimum</w:t>
      </w:r>
    </w:p>
    <w:p w:rsidR="00014C1B" w:rsidRPr="003D35FC" w:rsidRDefault="00B4229D" w:rsidP="003D35FC">
      <w:pPr>
        <w:pStyle w:val="SegoeH1"/>
        <w:numPr>
          <w:ilvl w:val="0"/>
          <w:numId w:val="11"/>
        </w:numPr>
        <w:spacing w:before="120"/>
        <w:rPr>
          <w:sz w:val="32"/>
          <w:szCs w:val="32"/>
        </w:rPr>
      </w:pPr>
      <w:r w:rsidRPr="003D35FC">
        <w:rPr>
          <w:sz w:val="32"/>
          <w:szCs w:val="32"/>
        </w:rPr>
        <w:t>Function/Performance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Operating Temperature: -32° to 131° F (0° to 55° C)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Non-Operating Temperature: -40° to 158° F (-40° to 75° C)</w:t>
      </w:r>
    </w:p>
    <w:p w:rsidR="00014C1B" w:rsidRPr="00014C1B" w:rsidRDefault="00090BA4" w:rsidP="003D35FC">
      <w:pPr>
        <w:pStyle w:val="SegoeMainText"/>
        <w:numPr>
          <w:ilvl w:val="1"/>
          <w:numId w:val="11"/>
        </w:numPr>
      </w:pPr>
      <w:r>
        <w:t xml:space="preserve">Rate </w:t>
      </w:r>
      <w:r w:rsidR="00014C1B" w:rsidRPr="00014C1B">
        <w:t>Display: 5-digit auto-range</w:t>
      </w:r>
      <w:r w:rsidR="00371A94">
        <w:t xml:space="preserve">, </w:t>
      </w:r>
      <w:r w:rsidR="00014C1B" w:rsidRPr="00014C1B">
        <w:t>0.65” (16.5mm) character height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Rate Units: Gallons/second/minute/hour/day; Liter/second/minute/hour/day; Cubic Feet/second/minute/hour/day; Cubic Meters/second/minute/hour/day; Min</w:t>
      </w:r>
      <w:r w:rsidR="00090BA4">
        <w:t>e</w:t>
      </w:r>
      <w:r w:rsidRPr="00014C1B">
        <w:t>r’s Inch; Mega Liters/day; Million Gallons/day; Fluid Oz/second/minute/hour/day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Flow Totalizer: 8-digit, 0.75” (19.1mm) character height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Total Units: Gallon, Gallon x 1,000, Liters, Mega Liter, Cubic Meter, Acre feet, Acre Inch, Cubic feet, Cubic Feet x 1,000, Million Gallon, Miner’s Inch, Fluid Ounce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Pulse output Range: 0.1 – 99999.9 units/pulse</w:t>
      </w:r>
    </w:p>
    <w:p w:rsidR="005A767B" w:rsidRDefault="00014C1B" w:rsidP="005A767B">
      <w:pPr>
        <w:pStyle w:val="SegoeMainText"/>
        <w:numPr>
          <w:ilvl w:val="1"/>
          <w:numId w:val="11"/>
        </w:numPr>
      </w:pPr>
      <w:r w:rsidRPr="00014C1B">
        <w:t>Input: 5V pulse or contact closure (FT430/440) (Micro-power GMR Sensor; square wave, FT450)</w:t>
      </w:r>
    </w:p>
    <w:p w:rsidR="005A767B" w:rsidRDefault="005A767B" w:rsidP="005A767B">
      <w:pPr>
        <w:pStyle w:val="SegoeMainText"/>
        <w:numPr>
          <w:ilvl w:val="1"/>
          <w:numId w:val="11"/>
        </w:numPr>
      </w:pPr>
      <w:r>
        <w:t>Input Range: 2 KHx Max (FT430/440) (Micro-power GMR Sensor, square wave, FT450)</w:t>
      </w:r>
    </w:p>
    <w:p w:rsidR="005A767B" w:rsidRDefault="005A767B" w:rsidP="005A767B">
      <w:pPr>
        <w:pStyle w:val="SegoeMainText"/>
        <w:numPr>
          <w:ilvl w:val="1"/>
          <w:numId w:val="11"/>
        </w:numPr>
      </w:pPr>
      <w:r>
        <w:t>K-Factor</w:t>
      </w:r>
      <w:r w:rsidR="00B1271D">
        <w:t xml:space="preserve"> Range: 0.</w:t>
      </w:r>
      <w:r w:rsidR="00B1271D" w:rsidRPr="00014C1B">
        <w:t>001 – 999999.999</w:t>
      </w:r>
    </w:p>
    <w:p w:rsidR="005A767B" w:rsidRDefault="00B1271D" w:rsidP="005A767B">
      <w:pPr>
        <w:pStyle w:val="SegoeMainText"/>
        <w:numPr>
          <w:ilvl w:val="1"/>
          <w:numId w:val="11"/>
        </w:numPr>
      </w:pPr>
      <w:r>
        <w:t xml:space="preserve">Flow Alarm Output Range: </w:t>
      </w:r>
      <w:r w:rsidRPr="00014C1B">
        <w:t>0.1 – 99999.9</w:t>
      </w:r>
    </w:p>
    <w:p w:rsidR="00B1271D" w:rsidRDefault="00B1271D" w:rsidP="005A767B">
      <w:pPr>
        <w:pStyle w:val="SegoeMainText"/>
        <w:numPr>
          <w:ilvl w:val="1"/>
          <w:numId w:val="11"/>
        </w:numPr>
      </w:pPr>
      <w:r>
        <w:t>Password protection for tampering precention</w:t>
      </w:r>
    </w:p>
    <w:p w:rsidR="00B1271D" w:rsidRDefault="00B1271D" w:rsidP="005A767B">
      <w:pPr>
        <w:pStyle w:val="SegoeMainText"/>
        <w:numPr>
          <w:ilvl w:val="1"/>
          <w:numId w:val="11"/>
        </w:numPr>
      </w:pPr>
      <w:r>
        <w:t>Low Battery Warning (FT450): A low battery warning shall be displayed when the battery has a minimum of two weeks</w:t>
      </w:r>
    </w:p>
    <w:p w:rsidR="00014C1B" w:rsidRPr="003D35FC" w:rsidRDefault="00B4229D" w:rsidP="003D35FC">
      <w:pPr>
        <w:pStyle w:val="SegoeH1"/>
        <w:numPr>
          <w:ilvl w:val="0"/>
          <w:numId w:val="11"/>
        </w:numPr>
        <w:spacing w:before="120"/>
        <w:rPr>
          <w:sz w:val="32"/>
          <w:szCs w:val="32"/>
        </w:rPr>
      </w:pPr>
      <w:r w:rsidRPr="003D35FC">
        <w:rPr>
          <w:sz w:val="32"/>
          <w:szCs w:val="32"/>
        </w:rPr>
        <w:t>Physical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Housing shall be made of a 30%, fiber reinforced, polybutylene terephthalate (PBT)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Dimensions wall mount: 4.77” wide x 4.33” deep x 3.37” high</w:t>
      </w:r>
    </w:p>
    <w:p w:rsidR="00014C1B" w:rsidRPr="00014C1B" w:rsidRDefault="00014C1B" w:rsidP="003D35FC">
      <w:pPr>
        <w:pStyle w:val="SegoeMainText"/>
      </w:pPr>
    </w:p>
    <w:p w:rsidR="00014C1B" w:rsidRPr="003D35FC" w:rsidRDefault="00B4229D" w:rsidP="003D35FC">
      <w:pPr>
        <w:pStyle w:val="SegoeH1"/>
        <w:numPr>
          <w:ilvl w:val="0"/>
          <w:numId w:val="11"/>
        </w:numPr>
        <w:spacing w:before="120"/>
        <w:rPr>
          <w:sz w:val="32"/>
          <w:szCs w:val="32"/>
        </w:rPr>
      </w:pPr>
      <w:r w:rsidRPr="003D35FC">
        <w:rPr>
          <w:sz w:val="32"/>
          <w:szCs w:val="32"/>
        </w:rPr>
        <w:t>Indicator Serial Number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The indicator serial number shall be imprinted on the flow transmitter.</w:t>
      </w:r>
    </w:p>
    <w:p w:rsidR="00014C1B" w:rsidRPr="003D35FC" w:rsidRDefault="00B4229D" w:rsidP="003D35FC">
      <w:pPr>
        <w:pStyle w:val="SegoeH1"/>
        <w:numPr>
          <w:ilvl w:val="0"/>
          <w:numId w:val="11"/>
        </w:numPr>
        <w:spacing w:before="120"/>
        <w:rPr>
          <w:sz w:val="32"/>
          <w:szCs w:val="32"/>
        </w:rPr>
      </w:pPr>
      <w:r w:rsidRPr="003D35FC">
        <w:rPr>
          <w:sz w:val="32"/>
          <w:szCs w:val="32"/>
        </w:rPr>
        <w:t>Power Requirements</w:t>
      </w:r>
    </w:p>
    <w:p w:rsidR="00014C1B" w:rsidRPr="00014C1B" w:rsidRDefault="00090BA4" w:rsidP="003D35FC">
      <w:pPr>
        <w:pStyle w:val="SegoeMainText"/>
        <w:numPr>
          <w:ilvl w:val="1"/>
          <w:numId w:val="11"/>
        </w:numPr>
      </w:pPr>
      <w:r>
        <w:t>FT430: 7</w:t>
      </w:r>
      <w:r w:rsidR="00014C1B" w:rsidRPr="00014C1B">
        <w:t>-30 Vdc, 4mA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 xml:space="preserve">FT440: </w:t>
      </w:r>
      <w:r w:rsidR="00090BA4">
        <w:t>7</w:t>
      </w:r>
      <w:r w:rsidRPr="00014C1B">
        <w:t>-30 Vdc, 4mA (4-20) mA when loop-powered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FT450: Lithium “C”, 3.6 Vdc, replaceable battery. Life expectancy ~5 years depending on usage.</w:t>
      </w:r>
    </w:p>
    <w:p w:rsidR="00014C1B" w:rsidRPr="003D35FC" w:rsidRDefault="00B4229D" w:rsidP="003D35FC">
      <w:pPr>
        <w:pStyle w:val="SegoeH1"/>
        <w:numPr>
          <w:ilvl w:val="0"/>
          <w:numId w:val="11"/>
        </w:numPr>
        <w:spacing w:before="120"/>
        <w:rPr>
          <w:sz w:val="32"/>
          <w:szCs w:val="32"/>
        </w:rPr>
      </w:pPr>
      <w:r w:rsidRPr="003D35FC">
        <w:rPr>
          <w:sz w:val="32"/>
          <w:szCs w:val="32"/>
        </w:rPr>
        <w:t>Accessories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4-20 mA loop; 24-30 Vdc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Protective hinged cover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Non-resettable total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Built-in 120/240 Vac/12/24 Vdc dual power supply (FT430W/FT440W only)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Built-in 120/240 Vac/12 Vdc single power supply (FT430W only)</w:t>
      </w:r>
    </w:p>
    <w:p w:rsidR="00014C1B" w:rsidRPr="00014C1B" w:rsidRDefault="00014C1B" w:rsidP="003D35FC">
      <w:pPr>
        <w:pStyle w:val="SegoeMainText"/>
        <w:numPr>
          <w:ilvl w:val="1"/>
          <w:numId w:val="11"/>
        </w:numPr>
      </w:pPr>
      <w:r w:rsidRPr="00014C1B">
        <w:t>Tamper evident security seal</w:t>
      </w:r>
    </w:p>
    <w:p w:rsidR="00014C1B" w:rsidRPr="003D35FC" w:rsidRDefault="00B4229D" w:rsidP="003D35FC">
      <w:pPr>
        <w:pStyle w:val="SegoeH1"/>
        <w:numPr>
          <w:ilvl w:val="0"/>
          <w:numId w:val="11"/>
        </w:numPr>
        <w:spacing w:before="120"/>
        <w:rPr>
          <w:sz w:val="32"/>
          <w:szCs w:val="32"/>
        </w:rPr>
      </w:pPr>
      <w:r w:rsidRPr="003D35FC">
        <w:rPr>
          <w:sz w:val="32"/>
          <w:szCs w:val="32"/>
        </w:rPr>
        <w:t>Environmental</w:t>
      </w:r>
    </w:p>
    <w:p w:rsidR="003D35FC" w:rsidRDefault="00014C1B" w:rsidP="003D35FC">
      <w:pPr>
        <w:pStyle w:val="SegoeMainText"/>
        <w:numPr>
          <w:ilvl w:val="1"/>
          <w:numId w:val="11"/>
        </w:numPr>
      </w:pPr>
      <w:r w:rsidRPr="00014C1B">
        <w:t>Indicator shall be rated NEMA 4X (IP67)</w:t>
      </w:r>
    </w:p>
    <w:p w:rsidR="003D35FC" w:rsidRPr="003D35FC" w:rsidRDefault="003D35FC" w:rsidP="003D35FC">
      <w:pPr>
        <w:pStyle w:val="ListParagraph"/>
        <w:numPr>
          <w:ilvl w:val="0"/>
          <w:numId w:val="12"/>
        </w:numPr>
        <w:contextualSpacing w:val="0"/>
        <w:rPr>
          <w:rFonts w:ascii="Segoe UI" w:hAnsi="Segoe UI" w:cs="Segoe UI"/>
          <w:noProof/>
          <w:vanish/>
          <w:sz w:val="20"/>
          <w:szCs w:val="20"/>
        </w:rPr>
      </w:pPr>
    </w:p>
    <w:p w:rsidR="003D35FC" w:rsidRPr="003D35FC" w:rsidRDefault="003D35FC" w:rsidP="003D35FC">
      <w:pPr>
        <w:pStyle w:val="ListParagraph"/>
        <w:numPr>
          <w:ilvl w:val="0"/>
          <w:numId w:val="12"/>
        </w:numPr>
        <w:contextualSpacing w:val="0"/>
        <w:rPr>
          <w:rFonts w:ascii="Segoe UI" w:hAnsi="Segoe UI" w:cs="Segoe UI"/>
          <w:noProof/>
          <w:vanish/>
          <w:sz w:val="20"/>
          <w:szCs w:val="20"/>
        </w:rPr>
      </w:pPr>
    </w:p>
    <w:p w:rsidR="003D35FC" w:rsidRPr="003D35FC" w:rsidRDefault="003D35FC" w:rsidP="003D35FC">
      <w:pPr>
        <w:pStyle w:val="ListParagraph"/>
        <w:numPr>
          <w:ilvl w:val="0"/>
          <w:numId w:val="12"/>
        </w:numPr>
        <w:contextualSpacing w:val="0"/>
        <w:rPr>
          <w:rFonts w:ascii="Segoe UI" w:hAnsi="Segoe UI" w:cs="Segoe UI"/>
          <w:noProof/>
          <w:vanish/>
          <w:sz w:val="20"/>
          <w:szCs w:val="20"/>
        </w:rPr>
      </w:pPr>
    </w:p>
    <w:p w:rsidR="003D35FC" w:rsidRPr="003D35FC" w:rsidRDefault="003D35FC" w:rsidP="003D35FC">
      <w:pPr>
        <w:pStyle w:val="ListParagraph"/>
        <w:numPr>
          <w:ilvl w:val="0"/>
          <w:numId w:val="12"/>
        </w:numPr>
        <w:contextualSpacing w:val="0"/>
        <w:rPr>
          <w:rFonts w:ascii="Segoe UI" w:hAnsi="Segoe UI" w:cs="Segoe UI"/>
          <w:noProof/>
          <w:vanish/>
          <w:sz w:val="20"/>
          <w:szCs w:val="20"/>
        </w:rPr>
      </w:pPr>
    </w:p>
    <w:p w:rsidR="003D35FC" w:rsidRPr="003D35FC" w:rsidRDefault="003D35FC" w:rsidP="003D35FC">
      <w:pPr>
        <w:pStyle w:val="ListParagraph"/>
        <w:numPr>
          <w:ilvl w:val="0"/>
          <w:numId w:val="12"/>
        </w:numPr>
        <w:contextualSpacing w:val="0"/>
        <w:rPr>
          <w:rFonts w:ascii="Segoe UI" w:hAnsi="Segoe UI" w:cs="Segoe UI"/>
          <w:noProof/>
          <w:vanish/>
          <w:sz w:val="20"/>
          <w:szCs w:val="20"/>
        </w:rPr>
      </w:pPr>
    </w:p>
    <w:p w:rsidR="003D35FC" w:rsidRPr="003D35FC" w:rsidRDefault="003D35FC" w:rsidP="003D35FC">
      <w:pPr>
        <w:pStyle w:val="ListParagraph"/>
        <w:numPr>
          <w:ilvl w:val="0"/>
          <w:numId w:val="12"/>
        </w:numPr>
        <w:contextualSpacing w:val="0"/>
        <w:rPr>
          <w:rFonts w:ascii="Segoe UI" w:hAnsi="Segoe UI" w:cs="Segoe UI"/>
          <w:noProof/>
          <w:vanish/>
          <w:sz w:val="20"/>
          <w:szCs w:val="20"/>
        </w:rPr>
      </w:pPr>
    </w:p>
    <w:p w:rsidR="003D35FC" w:rsidRPr="003D35FC" w:rsidRDefault="003D35FC" w:rsidP="003D35FC">
      <w:pPr>
        <w:pStyle w:val="ListParagraph"/>
        <w:numPr>
          <w:ilvl w:val="0"/>
          <w:numId w:val="12"/>
        </w:numPr>
        <w:contextualSpacing w:val="0"/>
        <w:rPr>
          <w:rFonts w:ascii="Segoe UI" w:hAnsi="Segoe UI" w:cs="Segoe UI"/>
          <w:noProof/>
          <w:vanish/>
          <w:sz w:val="20"/>
          <w:szCs w:val="20"/>
        </w:rPr>
      </w:pPr>
    </w:p>
    <w:p w:rsidR="003D35FC" w:rsidRPr="003D35FC" w:rsidRDefault="003D35FC" w:rsidP="003D35FC">
      <w:pPr>
        <w:pStyle w:val="ListParagraph"/>
        <w:numPr>
          <w:ilvl w:val="0"/>
          <w:numId w:val="12"/>
        </w:numPr>
        <w:contextualSpacing w:val="0"/>
        <w:rPr>
          <w:rFonts w:ascii="Segoe UI" w:hAnsi="Segoe UI" w:cs="Segoe UI"/>
          <w:noProof/>
          <w:vanish/>
          <w:sz w:val="20"/>
          <w:szCs w:val="20"/>
        </w:rPr>
      </w:pPr>
    </w:p>
    <w:p w:rsidR="003D35FC" w:rsidRPr="003D35FC" w:rsidRDefault="003D35FC" w:rsidP="003D35FC">
      <w:pPr>
        <w:pStyle w:val="ListParagraph"/>
        <w:numPr>
          <w:ilvl w:val="0"/>
          <w:numId w:val="12"/>
        </w:numPr>
        <w:contextualSpacing w:val="0"/>
        <w:rPr>
          <w:rFonts w:ascii="Segoe UI" w:hAnsi="Segoe UI" w:cs="Segoe UI"/>
          <w:noProof/>
          <w:vanish/>
          <w:sz w:val="20"/>
          <w:szCs w:val="20"/>
        </w:rPr>
      </w:pPr>
    </w:p>
    <w:p w:rsidR="003D35FC" w:rsidRPr="003D35FC" w:rsidRDefault="003D35FC" w:rsidP="003D35FC">
      <w:pPr>
        <w:pStyle w:val="SegoeMainText"/>
        <w:numPr>
          <w:ilvl w:val="0"/>
          <w:numId w:val="12"/>
        </w:numPr>
        <w:rPr>
          <w:b/>
          <w:color w:val="0067B4"/>
          <w:sz w:val="32"/>
          <w:szCs w:val="32"/>
        </w:rPr>
      </w:pPr>
      <w:r w:rsidRPr="003D35FC">
        <w:rPr>
          <w:b/>
          <w:color w:val="0067B4"/>
          <w:sz w:val="32"/>
          <w:szCs w:val="32"/>
        </w:rPr>
        <w:t>Regulatory</w:t>
      </w:r>
    </w:p>
    <w:p w:rsidR="003D35FC" w:rsidRPr="00014C1B" w:rsidRDefault="003D35FC" w:rsidP="003D35FC">
      <w:pPr>
        <w:pStyle w:val="SegoeMainText"/>
        <w:numPr>
          <w:ilvl w:val="1"/>
          <w:numId w:val="12"/>
        </w:numPr>
      </w:pPr>
      <w:r>
        <w:t>Indicator shall be CE approved</w:t>
      </w:r>
    </w:p>
    <w:p w:rsidR="00620D08" w:rsidRDefault="00620D08" w:rsidP="003D35FC">
      <w:pPr>
        <w:pStyle w:val="SegoeMainText"/>
      </w:pPr>
    </w:p>
    <w:p w:rsidR="003D35FC" w:rsidRDefault="003D35FC" w:rsidP="003D35FC">
      <w:pPr>
        <w:pStyle w:val="SegoeMainText"/>
      </w:pPr>
    </w:p>
    <w:p w:rsidR="003D35FC" w:rsidRDefault="003D35FC" w:rsidP="003D35FC">
      <w:pPr>
        <w:pStyle w:val="SegoeMainText"/>
      </w:pPr>
    </w:p>
    <w:p w:rsidR="003D35FC" w:rsidRPr="00083F41" w:rsidRDefault="003D35FC" w:rsidP="003D35FC">
      <w:pPr>
        <w:pStyle w:val="SegoeMainText"/>
      </w:pPr>
    </w:p>
    <w:p w:rsidR="00B45A44" w:rsidRDefault="00B45A44" w:rsidP="003D35FC">
      <w:pPr>
        <w:autoSpaceDE w:val="0"/>
        <w:autoSpaceDN w:val="0"/>
        <w:adjustRightInd w:val="0"/>
        <w:jc w:val="center"/>
        <w:rPr>
          <w:rFonts w:ascii="Segoe UI" w:hAnsi="Segoe UI" w:cs="Segoe UI"/>
          <w:b/>
          <w:iCs/>
        </w:rPr>
      </w:pPr>
    </w:p>
    <w:p w:rsidR="000C6F3B" w:rsidRPr="003D35FC" w:rsidRDefault="00A25139" w:rsidP="003D35FC">
      <w:pPr>
        <w:autoSpaceDE w:val="0"/>
        <w:autoSpaceDN w:val="0"/>
        <w:adjustRightInd w:val="0"/>
        <w:jc w:val="center"/>
        <w:rPr>
          <w:rFonts w:ascii="Segoe UI" w:hAnsi="Segoe UI" w:cs="Segoe UI"/>
          <w:b/>
          <w:iCs/>
        </w:rPr>
      </w:pPr>
      <w:r w:rsidRPr="009F2254">
        <w:rPr>
          <w:rFonts w:ascii="Segoe UI" w:hAnsi="Segoe UI" w:cs="Segoe UI"/>
          <w:b/>
          <w:iCs/>
        </w:rPr>
        <w:t xml:space="preserve">Acceptable meters shall be Seametrics </w:t>
      </w:r>
      <w:r w:rsidR="00EC4027">
        <w:rPr>
          <w:rFonts w:ascii="Segoe UI" w:hAnsi="Segoe UI" w:cs="Segoe UI"/>
          <w:b/>
          <w:iCs/>
        </w:rPr>
        <w:t>FT430/440/450 or approved equal</w:t>
      </w:r>
      <w:r w:rsidRPr="009F2254">
        <w:rPr>
          <w:rFonts w:ascii="Segoe UI" w:hAnsi="Segoe UI" w:cs="Segoe UI"/>
          <w:b/>
          <w:iCs/>
        </w:rPr>
        <w:t>.</w:t>
      </w:r>
    </w:p>
    <w:p w:rsidR="00620D08" w:rsidRPr="00B4695C" w:rsidRDefault="00620D08" w:rsidP="003D35FC">
      <w:pPr>
        <w:autoSpaceDE w:val="0"/>
        <w:autoSpaceDN w:val="0"/>
        <w:adjustRightInd w:val="0"/>
        <w:rPr>
          <w:rFonts w:ascii="Arial" w:hAnsi="Arial" w:cs="Arial"/>
          <w:iCs/>
        </w:rPr>
      </w:pPr>
    </w:p>
    <w:p w:rsidR="001063F1" w:rsidRDefault="001063F1" w:rsidP="003D35FC">
      <w:pPr>
        <w:pStyle w:val="SegoeMainText"/>
      </w:pPr>
    </w:p>
    <w:p w:rsidR="00D22FA8" w:rsidRDefault="00D22FA8" w:rsidP="003D35FC">
      <w:pPr>
        <w:pStyle w:val="SegoeMainText"/>
        <w:tabs>
          <w:tab w:val="right" w:pos="10710"/>
        </w:tabs>
        <w:rPr>
          <w:sz w:val="18"/>
          <w:szCs w:val="18"/>
        </w:rPr>
      </w:pPr>
      <w:r>
        <w:rPr>
          <w:sz w:val="18"/>
          <w:szCs w:val="18"/>
        </w:rPr>
        <w:tab/>
        <w:t>LT-</w:t>
      </w:r>
      <w:r w:rsidR="00F3751F">
        <w:rPr>
          <w:sz w:val="18"/>
          <w:szCs w:val="18"/>
        </w:rPr>
        <w:t>143</w:t>
      </w:r>
      <w:r w:rsidR="00EC4027">
        <w:rPr>
          <w:sz w:val="18"/>
          <w:szCs w:val="18"/>
        </w:rPr>
        <w:t>57</w:t>
      </w:r>
      <w:r w:rsidR="00A25139">
        <w:rPr>
          <w:sz w:val="18"/>
          <w:szCs w:val="18"/>
        </w:rPr>
        <w:t xml:space="preserve">r1.0 </w:t>
      </w:r>
      <w:r w:rsidR="00404516">
        <w:rPr>
          <w:sz w:val="18"/>
          <w:szCs w:val="18"/>
        </w:rPr>
        <w:t>201</w:t>
      </w:r>
      <w:r w:rsidR="000663D8">
        <w:rPr>
          <w:sz w:val="18"/>
          <w:szCs w:val="18"/>
        </w:rPr>
        <w:t>70727</w:t>
      </w:r>
    </w:p>
    <w:p w:rsidR="00D22FA8" w:rsidRPr="007F11C3" w:rsidRDefault="00A25139" w:rsidP="003D35FC">
      <w:pPr>
        <w:pStyle w:val="SegoeMainText"/>
        <w:tabs>
          <w:tab w:val="right" w:pos="1071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0663D8">
        <w:rPr>
          <w:sz w:val="18"/>
          <w:szCs w:val="18"/>
        </w:rPr>
        <w:t>7/27/17</w:t>
      </w:r>
    </w:p>
    <w:sectPr w:rsidR="00D22FA8" w:rsidRPr="007F11C3" w:rsidSect="007F08AE">
      <w:headerReference w:type="default" r:id="rId7"/>
      <w:footerReference w:type="default" r:id="rId8"/>
      <w:pgSz w:w="12240" w:h="15840" w:code="1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8AE" w:rsidRDefault="007F08AE" w:rsidP="007F08AE">
      <w:r>
        <w:separator/>
      </w:r>
    </w:p>
  </w:endnote>
  <w:endnote w:type="continuationSeparator" w:id="0">
    <w:p w:rsidR="007F08AE" w:rsidRDefault="007F08AE" w:rsidP="007F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712" w:rsidRDefault="00C91712" w:rsidP="00C91712">
    <w:pPr>
      <w:pStyle w:val="FootingBack"/>
      <w:tabs>
        <w:tab w:val="clear" w:pos="180"/>
        <w:tab w:val="clear" w:pos="1215"/>
        <w:tab w:val="center" w:pos="5400"/>
        <w:tab w:val="right" w:pos="10800"/>
      </w:tabs>
      <w:spacing w:line="240" w:lineRule="auto"/>
      <w:jc w:val="left"/>
      <w:rPr>
        <w:noProof/>
      </w:rPr>
    </w:pPr>
    <w:r>
      <w:tab/>
    </w:r>
    <w:r w:rsidR="00E70D49" w:rsidRPr="00E70D4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571E96" wp14:editId="7B3D5C7F">
              <wp:simplePos x="0" y="0"/>
              <wp:positionH relativeFrom="column">
                <wp:posOffset>11430</wp:posOffset>
              </wp:positionH>
              <wp:positionV relativeFrom="paragraph">
                <wp:posOffset>1905</wp:posOffset>
              </wp:positionV>
              <wp:extent cx="6909435" cy="0"/>
              <wp:effectExtent l="0" t="19050" r="571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94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67B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7B4E0F7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.15pt" to="544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" strokecolor="#0067b4" strokeweight="2.25pt"/>
          </w:pict>
        </mc:Fallback>
      </mc:AlternateContent>
    </w:r>
    <w:r w:rsidR="00E70D49">
      <w:t>Seametrics • 19026 72nd Avenue South • Kent, Washington 98032 • USA</w:t>
    </w:r>
    <w:r w:rsidR="00E1280F">
      <w:tab/>
      <w:t xml:space="preserve">Page </w:t>
    </w:r>
    <w:r w:rsidR="00E1280F">
      <w:fldChar w:fldCharType="begin"/>
    </w:r>
    <w:r w:rsidR="00E1280F">
      <w:instrText xml:space="preserve"> PAGE   \* MERGEFORMAT </w:instrText>
    </w:r>
    <w:r w:rsidR="00E1280F">
      <w:fldChar w:fldCharType="separate"/>
    </w:r>
    <w:r w:rsidR="000663D8">
      <w:rPr>
        <w:noProof/>
      </w:rPr>
      <w:t>2</w:t>
    </w:r>
    <w:r w:rsidR="00E1280F">
      <w:fldChar w:fldCharType="end"/>
    </w:r>
    <w:r w:rsidR="00E1280F">
      <w:t xml:space="preserve"> of </w:t>
    </w:r>
    <w:r w:rsidR="000663D8">
      <w:fldChar w:fldCharType="begin"/>
    </w:r>
    <w:r w:rsidR="000663D8">
      <w:instrText xml:space="preserve"> NUMPAGES   \* MERGEFORMAT </w:instrText>
    </w:r>
    <w:r w:rsidR="000663D8">
      <w:fldChar w:fldCharType="separate"/>
    </w:r>
    <w:r w:rsidR="000663D8">
      <w:rPr>
        <w:noProof/>
      </w:rPr>
      <w:t>2</w:t>
    </w:r>
    <w:r w:rsidR="000663D8">
      <w:rPr>
        <w:noProof/>
      </w:rPr>
      <w:fldChar w:fldCharType="end"/>
    </w:r>
  </w:p>
  <w:p w:rsidR="00E70D49" w:rsidRPr="00E70D49" w:rsidRDefault="00C91712" w:rsidP="001A25C6">
    <w:pPr>
      <w:pStyle w:val="FootingBack"/>
      <w:tabs>
        <w:tab w:val="clear" w:pos="180"/>
        <w:tab w:val="clear" w:pos="1215"/>
        <w:tab w:val="center" w:pos="5400"/>
        <w:tab w:val="right" w:pos="10800"/>
      </w:tabs>
      <w:spacing w:before="0" w:line="240" w:lineRule="auto"/>
      <w:jc w:val="left"/>
    </w:pPr>
    <w:r>
      <w:rPr>
        <w:noProof/>
      </w:rPr>
      <w:tab/>
    </w:r>
    <w:r w:rsidR="00E70D49">
      <w:t xml:space="preserve">(P) 253.872.0284 • (F) 253.872.0285 • 1.800.975.8153 • </w:t>
    </w:r>
    <w:r w:rsidR="000663D8">
      <w:t>seametrics</w:t>
    </w:r>
    <w:r w:rsidR="00E70D49">
      <w:t xml:space="preserve">.com </w:t>
    </w:r>
  </w:p>
  <w:p w:rsidR="00E70D49" w:rsidRDefault="00E70D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8AE" w:rsidRDefault="007F08AE" w:rsidP="007F08AE">
      <w:r>
        <w:separator/>
      </w:r>
    </w:p>
  </w:footnote>
  <w:footnote w:type="continuationSeparator" w:id="0">
    <w:p w:rsidR="007F08AE" w:rsidRDefault="007F08AE" w:rsidP="007F0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AE" w:rsidRPr="007F08AE" w:rsidRDefault="002717FE" w:rsidP="007F08AE">
    <w:pPr>
      <w:pStyle w:val="Header"/>
      <w:tabs>
        <w:tab w:val="clear" w:pos="4680"/>
        <w:tab w:val="clear" w:pos="9360"/>
        <w:tab w:val="right" w:pos="10800"/>
      </w:tabs>
      <w:rPr>
        <w:rFonts w:ascii="Segoe UI" w:hAnsi="Segoe UI" w:cs="Segoe UI"/>
        <w:b/>
        <w:sz w:val="28"/>
        <w:szCs w:val="28"/>
      </w:rPr>
    </w:pPr>
    <w:r w:rsidRPr="00B05D8B">
      <w:rPr>
        <w:rFonts w:ascii="Segoe UI" w:hAnsi="Segoe UI" w:cs="Segoe UI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0CE3C" wp14:editId="6D64CC6E">
              <wp:simplePos x="0" y="0"/>
              <wp:positionH relativeFrom="column">
                <wp:posOffset>5156835</wp:posOffset>
              </wp:positionH>
              <wp:positionV relativeFrom="paragraph">
                <wp:posOffset>-29514</wp:posOffset>
              </wp:positionV>
              <wp:extent cx="1860550" cy="1403985"/>
              <wp:effectExtent l="0" t="0" r="25400" b="139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5D8B" w:rsidRDefault="00B05D8B" w:rsidP="00247B13">
                          <w:pPr>
                            <w:pStyle w:val="SegoeMainText"/>
                          </w:pPr>
                          <w:r>
                            <w:drawing>
                              <wp:inline distT="0" distB="0" distL="0" distR="0" wp14:anchorId="6C1D74B3" wp14:editId="4112EF83">
                                <wp:extent cx="1625600" cy="414961"/>
                                <wp:effectExtent l="0" t="0" r="0" b="4445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eametricsLogo_LogoSpot_Print.eps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5600" cy="4149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A30CE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6.05pt;margin-top:-2.3pt;width:14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" strokecolor="white [3212]">
              <v:textbox style="mso-fit-shape-to-text:t">
                <w:txbxContent>
                  <w:p w:rsidR="00B05D8B" w:rsidRDefault="00B05D8B" w:rsidP="00247B13">
                    <w:pPr>
                      <w:pStyle w:val="SegoeMainText"/>
                    </w:pPr>
                    <w:r>
                      <w:drawing>
                        <wp:inline distT="0" distB="0" distL="0" distR="0" wp14:anchorId="6C1D74B3" wp14:editId="4112EF83">
                          <wp:extent cx="1625600" cy="414961"/>
                          <wp:effectExtent l="0" t="0" r="0" b="4445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eametricsLogo_LogoSpot_Print.eps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5600" cy="4149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663D8">
      <w:rPr>
        <w:rFonts w:ascii="Segoe UI" w:hAnsi="Segoe UI" w:cs="Segoe UI"/>
        <w:b/>
        <w:sz w:val="28"/>
        <w:szCs w:val="28"/>
      </w:rPr>
      <w:t xml:space="preserve">FT400-Series </w:t>
    </w:r>
    <w:r w:rsidR="001063F1">
      <w:rPr>
        <w:rFonts w:ascii="Segoe UI" w:hAnsi="Segoe UI" w:cs="Segoe UI"/>
        <w:b/>
        <w:sz w:val="28"/>
        <w:szCs w:val="28"/>
      </w:rPr>
      <w:t>Specification</w:t>
    </w:r>
  </w:p>
  <w:p w:rsidR="007F08AE" w:rsidRPr="007F08AE" w:rsidRDefault="00EC4027" w:rsidP="001A25C6">
    <w:pPr>
      <w:pStyle w:val="Header"/>
      <w:tabs>
        <w:tab w:val="clear" w:pos="4680"/>
        <w:tab w:val="clear" w:pos="9360"/>
        <w:tab w:val="right" w:pos="10800"/>
      </w:tabs>
      <w:spacing w:before="0"/>
      <w:rPr>
        <w:rFonts w:ascii="Segoe UI" w:hAnsi="Segoe UI" w:cs="Segoe UI"/>
        <w:b/>
        <w:sz w:val="20"/>
        <w:szCs w:val="20"/>
      </w:rPr>
    </w:pPr>
    <w:r>
      <w:rPr>
        <w:rFonts w:ascii="Segoe UI" w:hAnsi="Segoe UI" w:cs="Segoe UI"/>
        <w:b/>
        <w:sz w:val="20"/>
        <w:szCs w:val="20"/>
      </w:rPr>
      <w:t>Rate/Total Indicator</w:t>
    </w:r>
    <w:r w:rsidR="007F08AE">
      <w:rPr>
        <w:rFonts w:ascii="Segoe UI" w:hAnsi="Segoe UI" w:cs="Segoe UI"/>
        <w:b/>
        <w:sz w:val="20"/>
        <w:szCs w:val="20"/>
      </w:rPr>
      <w:tab/>
    </w:r>
  </w:p>
  <w:p w:rsidR="007F08AE" w:rsidRDefault="002717F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AC9AFE" wp14:editId="51C2D452">
              <wp:simplePos x="0" y="0"/>
              <wp:positionH relativeFrom="column">
                <wp:posOffset>11430</wp:posOffset>
              </wp:positionH>
              <wp:positionV relativeFrom="paragraph">
                <wp:posOffset>81915</wp:posOffset>
              </wp:positionV>
              <wp:extent cx="6909435" cy="0"/>
              <wp:effectExtent l="0" t="19050" r="571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94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67B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9591091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6.45pt" to="544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" strokecolor="#0067b4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277D7"/>
    <w:multiLevelType w:val="hybridMultilevel"/>
    <w:tmpl w:val="72A80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26A7E"/>
    <w:multiLevelType w:val="hybridMultilevel"/>
    <w:tmpl w:val="5970701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B42F96"/>
    <w:multiLevelType w:val="hybridMultilevel"/>
    <w:tmpl w:val="80D63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40F7E"/>
    <w:multiLevelType w:val="hybridMultilevel"/>
    <w:tmpl w:val="1F22BA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93CF3"/>
    <w:multiLevelType w:val="hybridMultilevel"/>
    <w:tmpl w:val="BE181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E1761"/>
    <w:multiLevelType w:val="hybridMultilevel"/>
    <w:tmpl w:val="E950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75989"/>
    <w:multiLevelType w:val="hybridMultilevel"/>
    <w:tmpl w:val="2F1ED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77224"/>
    <w:multiLevelType w:val="multilevel"/>
    <w:tmpl w:val="26FC18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1008" w:hanging="558"/>
      </w:pPr>
      <w:rPr>
        <w:rFonts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8578BB"/>
    <w:multiLevelType w:val="hybridMultilevel"/>
    <w:tmpl w:val="0046B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A7754"/>
    <w:multiLevelType w:val="hybridMultilevel"/>
    <w:tmpl w:val="39167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07F11"/>
    <w:multiLevelType w:val="hybridMultilevel"/>
    <w:tmpl w:val="0E6A4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B1D45"/>
    <w:multiLevelType w:val="multilevel"/>
    <w:tmpl w:val="8BE69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008" w:hanging="558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5"/>
  </w:num>
  <w:num w:numId="9">
    <w:abstractNumId w:val="10"/>
  </w:num>
  <w:num w:numId="10">
    <w:abstractNumId w:val="9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AE"/>
    <w:rsid w:val="00014C1B"/>
    <w:rsid w:val="00015E44"/>
    <w:rsid w:val="000251A7"/>
    <w:rsid w:val="000663D8"/>
    <w:rsid w:val="0007589F"/>
    <w:rsid w:val="00083F41"/>
    <w:rsid w:val="00090BA4"/>
    <w:rsid w:val="000B7752"/>
    <w:rsid w:val="000C174B"/>
    <w:rsid w:val="000C367A"/>
    <w:rsid w:val="000C6F3B"/>
    <w:rsid w:val="000D0306"/>
    <w:rsid w:val="000D53CE"/>
    <w:rsid w:val="000E5E97"/>
    <w:rsid w:val="001063F1"/>
    <w:rsid w:val="001A25C6"/>
    <w:rsid w:val="001C4291"/>
    <w:rsid w:val="001D26A5"/>
    <w:rsid w:val="00247B13"/>
    <w:rsid w:val="002717FE"/>
    <w:rsid w:val="002A3A08"/>
    <w:rsid w:val="003158DC"/>
    <w:rsid w:val="00371A94"/>
    <w:rsid w:val="00376312"/>
    <w:rsid w:val="003B7B00"/>
    <w:rsid w:val="003D35FC"/>
    <w:rsid w:val="00404516"/>
    <w:rsid w:val="00423BA1"/>
    <w:rsid w:val="00425584"/>
    <w:rsid w:val="004345AF"/>
    <w:rsid w:val="0059567B"/>
    <w:rsid w:val="005A767B"/>
    <w:rsid w:val="0061265B"/>
    <w:rsid w:val="00620D08"/>
    <w:rsid w:val="006C1CBA"/>
    <w:rsid w:val="006D20D2"/>
    <w:rsid w:val="006D2BDE"/>
    <w:rsid w:val="007147A8"/>
    <w:rsid w:val="0072152B"/>
    <w:rsid w:val="007C58E3"/>
    <w:rsid w:val="007F08AE"/>
    <w:rsid w:val="007F11C3"/>
    <w:rsid w:val="008B6F8B"/>
    <w:rsid w:val="008D647D"/>
    <w:rsid w:val="00925003"/>
    <w:rsid w:val="00962341"/>
    <w:rsid w:val="009A4285"/>
    <w:rsid w:val="00A058A5"/>
    <w:rsid w:val="00A25139"/>
    <w:rsid w:val="00A61377"/>
    <w:rsid w:val="00B05D8B"/>
    <w:rsid w:val="00B1271D"/>
    <w:rsid w:val="00B13A76"/>
    <w:rsid w:val="00B4229D"/>
    <w:rsid w:val="00B45A44"/>
    <w:rsid w:val="00B64439"/>
    <w:rsid w:val="00B83C73"/>
    <w:rsid w:val="00B9766E"/>
    <w:rsid w:val="00C16C4D"/>
    <w:rsid w:val="00C91712"/>
    <w:rsid w:val="00CC7815"/>
    <w:rsid w:val="00CE0E61"/>
    <w:rsid w:val="00D22FA8"/>
    <w:rsid w:val="00D356F6"/>
    <w:rsid w:val="00D61F9B"/>
    <w:rsid w:val="00D6580F"/>
    <w:rsid w:val="00D942AC"/>
    <w:rsid w:val="00D95481"/>
    <w:rsid w:val="00DE2AD5"/>
    <w:rsid w:val="00DF6C58"/>
    <w:rsid w:val="00DF7317"/>
    <w:rsid w:val="00E1280F"/>
    <w:rsid w:val="00E21AF6"/>
    <w:rsid w:val="00E70D49"/>
    <w:rsid w:val="00E86783"/>
    <w:rsid w:val="00EC4027"/>
    <w:rsid w:val="00ED56EC"/>
    <w:rsid w:val="00F20987"/>
    <w:rsid w:val="00F3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5:docId w15:val="{06CBD3C6-4F9D-43E0-AF1E-777A2B11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C73"/>
    <w:pPr>
      <w:spacing w:before="120"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B83C73"/>
    <w:pPr>
      <w:keepNext/>
      <w:keepLines/>
      <w:spacing w:before="240" w:after="120"/>
      <w:outlineLvl w:val="0"/>
    </w:pPr>
    <w:rPr>
      <w:rFonts w:ascii="Arial" w:hAnsi="Arial"/>
      <w:b/>
      <w:bCs/>
      <w:color w:val="0067B4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B83C73"/>
    <w:pPr>
      <w:keepNext/>
      <w:keepLines/>
      <w:spacing w:before="240" w:after="120"/>
      <w:outlineLvl w:val="1"/>
    </w:pPr>
    <w:rPr>
      <w:rFonts w:ascii="Arial" w:hAnsi="Arial"/>
      <w:b/>
      <w:bCs/>
      <w:color w:val="58585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8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8AE"/>
  </w:style>
  <w:style w:type="paragraph" w:styleId="Footer">
    <w:name w:val="footer"/>
    <w:basedOn w:val="Normal"/>
    <w:link w:val="FooterChar"/>
    <w:uiPriority w:val="99"/>
    <w:unhideWhenUsed/>
    <w:rsid w:val="007F08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8AE"/>
  </w:style>
  <w:style w:type="paragraph" w:styleId="BalloonText">
    <w:name w:val="Balloon Text"/>
    <w:basedOn w:val="Normal"/>
    <w:link w:val="BalloonTextChar"/>
    <w:uiPriority w:val="99"/>
    <w:semiHidden/>
    <w:unhideWhenUsed/>
    <w:rsid w:val="007F08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8AE"/>
    <w:rPr>
      <w:rFonts w:ascii="Tahoma" w:hAnsi="Tahoma" w:cs="Tahoma"/>
      <w:sz w:val="16"/>
      <w:szCs w:val="16"/>
    </w:rPr>
  </w:style>
  <w:style w:type="paragraph" w:customStyle="1" w:styleId="FootingBack">
    <w:name w:val="Footing Back"/>
    <w:basedOn w:val="Normal"/>
    <w:uiPriority w:val="99"/>
    <w:rsid w:val="00E70D49"/>
    <w:pPr>
      <w:tabs>
        <w:tab w:val="left" w:pos="180"/>
        <w:tab w:val="left" w:pos="1215"/>
      </w:tabs>
      <w:autoSpaceDE w:val="0"/>
      <w:autoSpaceDN w:val="0"/>
      <w:adjustRightInd w:val="0"/>
      <w:spacing w:line="288" w:lineRule="auto"/>
      <w:jc w:val="center"/>
      <w:textAlignment w:val="center"/>
    </w:pPr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uiPriority w:val="99"/>
    <w:qFormat/>
    <w:rsid w:val="000B7752"/>
    <w:pPr>
      <w:spacing w:after="0" w:line="240" w:lineRule="auto"/>
    </w:pPr>
  </w:style>
  <w:style w:type="paragraph" w:customStyle="1" w:styleId="SegoeMainText">
    <w:name w:val="Segoe Main Text"/>
    <w:basedOn w:val="Normal"/>
    <w:link w:val="SegoeMainTextChar"/>
    <w:qFormat/>
    <w:rsid w:val="000251A7"/>
    <w:rPr>
      <w:rFonts w:ascii="Segoe UI" w:hAnsi="Segoe UI" w:cs="Segoe UI"/>
      <w:noProof/>
      <w:sz w:val="20"/>
      <w:szCs w:val="20"/>
    </w:rPr>
  </w:style>
  <w:style w:type="paragraph" w:customStyle="1" w:styleId="SegoeH1">
    <w:name w:val="Segoe H1"/>
    <w:basedOn w:val="SegoeMainText"/>
    <w:link w:val="SegoeH1Char"/>
    <w:qFormat/>
    <w:rsid w:val="00D61F9B"/>
    <w:pPr>
      <w:spacing w:before="240"/>
    </w:pPr>
    <w:rPr>
      <w:b/>
      <w:color w:val="0067B4"/>
      <w:sz w:val="28"/>
      <w:szCs w:val="22"/>
    </w:rPr>
  </w:style>
  <w:style w:type="character" w:customStyle="1" w:styleId="SegoeMainTextChar">
    <w:name w:val="Segoe Main Text Char"/>
    <w:basedOn w:val="DefaultParagraphFont"/>
    <w:link w:val="SegoeMainText"/>
    <w:rsid w:val="000251A7"/>
    <w:rPr>
      <w:rFonts w:ascii="Segoe UI" w:hAnsi="Segoe UI" w:cs="Segoe UI"/>
      <w:noProof/>
      <w:sz w:val="20"/>
      <w:szCs w:val="20"/>
    </w:rPr>
  </w:style>
  <w:style w:type="paragraph" w:customStyle="1" w:styleId="SegoeH2">
    <w:name w:val="Segoe H2"/>
    <w:basedOn w:val="SegoeH1"/>
    <w:link w:val="SegoeH2Char"/>
    <w:qFormat/>
    <w:rsid w:val="000251A7"/>
    <w:rPr>
      <w:sz w:val="20"/>
    </w:rPr>
  </w:style>
  <w:style w:type="character" w:customStyle="1" w:styleId="SegoeH1Char">
    <w:name w:val="Segoe H1 Char"/>
    <w:basedOn w:val="SegoeMainTextChar"/>
    <w:link w:val="SegoeH1"/>
    <w:rsid w:val="00D61F9B"/>
    <w:rPr>
      <w:rFonts w:ascii="Segoe UI" w:eastAsia="Times New Roman" w:hAnsi="Segoe UI" w:cs="Segoe UI"/>
      <w:b/>
      <w:noProof/>
      <w:color w:val="0067B4"/>
      <w:sz w:val="28"/>
      <w:szCs w:val="20"/>
    </w:rPr>
  </w:style>
  <w:style w:type="character" w:customStyle="1" w:styleId="SegoeH2Char">
    <w:name w:val="Segoe H2 Char"/>
    <w:basedOn w:val="SegoeH1Char"/>
    <w:link w:val="SegoeH2"/>
    <w:rsid w:val="000251A7"/>
    <w:rPr>
      <w:rFonts w:ascii="Segoe UI" w:eastAsia="Times New Roman" w:hAnsi="Segoe UI" w:cs="Segoe UI"/>
      <w:b/>
      <w:noProof/>
      <w:color w:val="F37021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B83C73"/>
    <w:rPr>
      <w:rFonts w:ascii="Arial" w:eastAsia="Times New Roman" w:hAnsi="Arial" w:cs="Times New Roman"/>
      <w:b/>
      <w:bCs/>
      <w:color w:val="0067B4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83C73"/>
    <w:rPr>
      <w:rFonts w:ascii="Arial" w:eastAsia="Times New Roman" w:hAnsi="Arial" w:cs="Times New Roman"/>
      <w:b/>
      <w:bCs/>
      <w:color w:val="585858"/>
      <w:sz w:val="24"/>
      <w:szCs w:val="26"/>
    </w:rPr>
  </w:style>
  <w:style w:type="paragraph" w:customStyle="1" w:styleId="Address">
    <w:name w:val="Address"/>
    <w:basedOn w:val="Normal"/>
    <w:qFormat/>
    <w:rsid w:val="00B83C73"/>
    <w:pPr>
      <w:autoSpaceDE w:val="0"/>
      <w:autoSpaceDN w:val="0"/>
      <w:adjustRightInd w:val="0"/>
      <w:spacing w:line="180" w:lineRule="atLeast"/>
      <w:textAlignment w:val="center"/>
    </w:pPr>
    <w:rPr>
      <w:rFonts w:ascii="Arial" w:hAnsi="Arial" w:cs="Helvetica"/>
      <w:color w:val="000000"/>
      <w:sz w:val="16"/>
      <w:szCs w:val="14"/>
    </w:rPr>
  </w:style>
  <w:style w:type="paragraph" w:customStyle="1" w:styleId="maintext">
    <w:name w:val="main text"/>
    <w:basedOn w:val="Normal"/>
    <w:rsid w:val="00B83C73"/>
    <w:rPr>
      <w:sz w:val="24"/>
      <w:szCs w:val="24"/>
    </w:rPr>
  </w:style>
  <w:style w:type="paragraph" w:styleId="Caption">
    <w:name w:val="caption"/>
    <w:basedOn w:val="Normal"/>
    <w:next w:val="Normal"/>
    <w:qFormat/>
    <w:rsid w:val="002A3A08"/>
    <w:pPr>
      <w:spacing w:before="0"/>
      <w:jc w:val="center"/>
    </w:pPr>
    <w:rPr>
      <w:rFonts w:ascii="Segoe UI" w:hAnsi="Segoe UI"/>
      <w:i/>
      <w:iCs/>
      <w:sz w:val="20"/>
      <w:szCs w:val="24"/>
    </w:rPr>
  </w:style>
  <w:style w:type="paragraph" w:styleId="ListParagraph">
    <w:name w:val="List Paragraph"/>
    <w:basedOn w:val="Normal"/>
    <w:uiPriority w:val="34"/>
    <w:qFormat/>
    <w:rsid w:val="003D3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4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2107</Characters>
  <Application>Microsoft Office Word</Application>
  <DocSecurity>0</DocSecurity>
  <Lines>61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Chapman</dc:creator>
  <cp:lastModifiedBy>Cindy Liu</cp:lastModifiedBy>
  <cp:revision>3</cp:revision>
  <cp:lastPrinted>2016-05-31T15:11:00Z</cp:lastPrinted>
  <dcterms:created xsi:type="dcterms:W3CDTF">2017-07-27T17:38:00Z</dcterms:created>
  <dcterms:modified xsi:type="dcterms:W3CDTF">2017-08-31T21:05:00Z</dcterms:modified>
</cp:coreProperties>
</file>